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2814" w14:textId="77777777" w:rsidR="00841286" w:rsidRPr="00277640" w:rsidRDefault="00841286" w:rsidP="0084128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7640">
        <w:rPr>
          <w:rFonts w:ascii="Times New Roman" w:hAnsi="Times New Roman" w:cs="Times New Roman"/>
          <w:b/>
          <w:bCs/>
          <w:sz w:val="24"/>
          <w:szCs w:val="24"/>
        </w:rPr>
        <w:t>Diagnoza ADHD</w:t>
      </w:r>
    </w:p>
    <w:p w14:paraId="57DD400F" w14:textId="77777777" w:rsidR="00841286" w:rsidRDefault="00841286" w:rsidP="008412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7640">
        <w:rPr>
          <w:rFonts w:ascii="Times New Roman" w:hAnsi="Times New Roman" w:cs="Times New Roman"/>
          <w:sz w:val="24"/>
          <w:szCs w:val="24"/>
        </w:rPr>
        <w:t>Conners</w:t>
      </w:r>
      <w:proofErr w:type="spellEnd"/>
      <w:r w:rsidRPr="00277640">
        <w:rPr>
          <w:rFonts w:ascii="Times New Roman" w:hAnsi="Times New Roman" w:cs="Times New Roman"/>
          <w:sz w:val="24"/>
          <w:szCs w:val="24"/>
        </w:rPr>
        <w:t xml:space="preserve"> 3 to wystandaryzowane narzędzie wspierające diagnozę ADHD oraz ocenę trudności, które mogą mu towarzyszyć, u dzieci i młodzieży w wieku 6–18 lat. Badanie ma formę kwestionariuszy z pytaniami dotyczącymi między innymi koncentracji uwagi, impulsywności, nadruchliwości, funkcjonowania emocjonalnego i społecznego. Kwestionariusze mogą wypełniać rodzice, nauczyciele, a w przypadku starszych dzieci (od 8 roku życia) i młodzieży również samo dziecko. Pełna wersja badania zajmuje około 20–25 minut, a uzyskane wyniki są jednym z elementów całościowej diagnozy i są interpretowane w połączeniu z wywiadem oraz innymi metodami diagnostycznymi.</w:t>
      </w:r>
    </w:p>
    <w:p w14:paraId="5BD6C351" w14:textId="3BBC3D43" w:rsidR="00EB0AD1" w:rsidRDefault="00841286">
      <w:r>
        <w:t xml:space="preserve">                                      </w:t>
      </w:r>
      <w:r>
        <w:rPr>
          <w:noProof/>
        </w:rPr>
        <w:drawing>
          <wp:inline distT="0" distB="0" distL="0" distR="0" wp14:anchorId="44A4895A" wp14:editId="0BE85C2F">
            <wp:extent cx="3433313" cy="2285469"/>
            <wp:effectExtent l="0" t="0" r="0" b="635"/>
            <wp:docPr id="126133012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330126" name="Obraz 126133012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0128" cy="2296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0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E9"/>
    <w:rsid w:val="000F51E9"/>
    <w:rsid w:val="002A6026"/>
    <w:rsid w:val="00841286"/>
    <w:rsid w:val="00B731E6"/>
    <w:rsid w:val="00EB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520A8"/>
  <w15:chartTrackingRefBased/>
  <w15:docId w15:val="{A57AB154-EB40-4C59-904F-28E6B526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286"/>
  </w:style>
  <w:style w:type="paragraph" w:styleId="Nagwek1">
    <w:name w:val="heading 1"/>
    <w:basedOn w:val="Normalny"/>
    <w:next w:val="Normalny"/>
    <w:link w:val="Nagwek1Znak"/>
    <w:uiPriority w:val="9"/>
    <w:qFormat/>
    <w:rsid w:val="000F5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5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51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5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51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5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5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5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5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5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5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5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51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51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51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51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51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51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5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5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5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5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5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51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51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51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5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51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51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601</Characters>
  <Application>Microsoft Office Word</Application>
  <DocSecurity>0</DocSecurity>
  <Lines>5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Sobala</dc:creator>
  <cp:keywords/>
  <dc:description/>
  <cp:lastModifiedBy>Małgorzata Sobala</cp:lastModifiedBy>
  <cp:revision>2</cp:revision>
  <dcterms:created xsi:type="dcterms:W3CDTF">2026-09-28T11:44:00Z</dcterms:created>
  <dcterms:modified xsi:type="dcterms:W3CDTF">2026-09-28T11:46:00Z</dcterms:modified>
</cp:coreProperties>
</file>